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A54" w:rsidRDefault="00030545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Interaktív multimédia eszközök felhasználói élményleírása</w:t>
      </w:r>
    </w:p>
    <w:p w:rsidR="00807A54" w:rsidRDefault="00807A54">
      <w:pPr>
        <w:jc w:val="center"/>
        <w:rPr>
          <w:sz w:val="24"/>
          <w:szCs w:val="24"/>
        </w:rPr>
      </w:pPr>
    </w:p>
    <w:p w:rsidR="00807A54" w:rsidRDefault="00807A54">
      <w:pPr>
        <w:jc w:val="both"/>
        <w:rPr>
          <w:sz w:val="24"/>
          <w:szCs w:val="24"/>
        </w:rPr>
      </w:pP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1., </w:t>
      </w:r>
      <w:proofErr w:type="spellStart"/>
      <w:r>
        <w:rPr>
          <w:sz w:val="24"/>
          <w:szCs w:val="24"/>
        </w:rPr>
        <w:t>AR-tárgynézegető</w:t>
      </w:r>
      <w:proofErr w:type="spellEnd"/>
    </w:p>
    <w:p w:rsidR="00807A54" w:rsidRDefault="00807A54">
      <w:pPr>
        <w:jc w:val="both"/>
        <w:rPr>
          <w:sz w:val="24"/>
          <w:szCs w:val="24"/>
        </w:rPr>
      </w:pP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interakció segítségével a látogatók közelebbről is megvizsgálhatják a kapcsolódó kiállítási tárgyakat. A kódokkal ellátott kártyák használatával körbeforgathatják, közelíthetik és távolíthatják a </w:t>
      </w:r>
      <w:proofErr w:type="spellStart"/>
      <w:r>
        <w:rPr>
          <w:sz w:val="24"/>
          <w:szCs w:val="24"/>
        </w:rPr>
        <w:t>projektált</w:t>
      </w:r>
      <w:proofErr w:type="spellEnd"/>
      <w:r>
        <w:rPr>
          <w:sz w:val="24"/>
          <w:szCs w:val="24"/>
        </w:rPr>
        <w:t xml:space="preserve"> tárgyakat. Az </w:t>
      </w:r>
      <w:proofErr w:type="spellStart"/>
      <w:r>
        <w:rPr>
          <w:sz w:val="24"/>
          <w:szCs w:val="24"/>
        </w:rPr>
        <w:t>AR-tárgynézegető</w:t>
      </w:r>
      <w:proofErr w:type="spellEnd"/>
      <w:r>
        <w:rPr>
          <w:sz w:val="24"/>
          <w:szCs w:val="24"/>
        </w:rPr>
        <w:t xml:space="preserve"> használatakor a</w:t>
      </w:r>
      <w:r>
        <w:rPr>
          <w:sz w:val="24"/>
          <w:szCs w:val="24"/>
        </w:rPr>
        <w:t xml:space="preserve"> mozdulatok és a látott kép mozgása összekapcsolódik. A látogató a kezében tartott kód segítségével betekintést nyerhet a tartalom részleteibe. A virtuálisan megjelenített tartalom segítségével a látogató szinte a kezében érezheti a tárgyakat, melyeket a v</w:t>
      </w:r>
      <w:r>
        <w:rPr>
          <w:sz w:val="24"/>
          <w:szCs w:val="24"/>
        </w:rPr>
        <w:t>alóságban nincs lehetősége ilyen részletesen megtekinteni.</w:t>
      </w:r>
    </w:p>
    <w:p w:rsidR="00807A54" w:rsidRDefault="00807A54">
      <w:pPr>
        <w:jc w:val="both"/>
        <w:rPr>
          <w:sz w:val="24"/>
          <w:szCs w:val="24"/>
        </w:rPr>
      </w:pPr>
    </w:p>
    <w:p w:rsidR="00807A54" w:rsidRDefault="0003054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438150</wp:posOffset>
            </wp:positionH>
            <wp:positionV relativeFrom="paragraph">
              <wp:posOffset>180975</wp:posOffset>
            </wp:positionV>
            <wp:extent cx="4561046" cy="3040698"/>
            <wp:effectExtent l="0" t="0" r="0" b="0"/>
            <wp:wrapTopAndBottom distT="0" distB="0"/>
            <wp:docPr id="3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1046" cy="30406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07A54" w:rsidRDefault="00030545">
      <w:pPr>
        <w:rPr>
          <w:sz w:val="24"/>
          <w:szCs w:val="24"/>
        </w:rPr>
      </w:pPr>
      <w:r>
        <w:rPr>
          <w:sz w:val="24"/>
          <w:szCs w:val="24"/>
        </w:rPr>
        <w:t>2., Interaktív padló</w:t>
      </w: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  <w:t>A földön megjelenő vetítés a látogató mozgását és jelenlétét felhasználva generál folyamatosan változó, dinamikus animációkat a látogatók által bejárt térben A vetítés külö</w:t>
      </w:r>
      <w:r>
        <w:rPr>
          <w:sz w:val="24"/>
          <w:szCs w:val="24"/>
        </w:rPr>
        <w:t>nlegessége, hogy a látogató csupán sétálással, egy-egy lépéssel interakcióba kerülhet a vetítéssel, amely automatikusan reagál (</w:t>
      </w:r>
      <w:proofErr w:type="spellStart"/>
      <w:r>
        <w:rPr>
          <w:sz w:val="24"/>
          <w:szCs w:val="24"/>
        </w:rPr>
        <w:t>real-time</w:t>
      </w:r>
      <w:proofErr w:type="spellEnd"/>
      <w:r>
        <w:rPr>
          <w:sz w:val="24"/>
          <w:szCs w:val="24"/>
        </w:rPr>
        <w:t>) a látogató jelenlétére és indít el speciális tartalmakat. A padló vetítés egy az egész teret kihasználó audiovizuális</w:t>
      </w:r>
      <w:r>
        <w:rPr>
          <w:sz w:val="24"/>
          <w:szCs w:val="24"/>
        </w:rPr>
        <w:t xml:space="preserve"> installáció, mely nem csupán a térbe illeszkedő dekoratív elemként, de információs pontként is szolgálhat.</w:t>
      </w:r>
    </w:p>
    <w:p w:rsidR="00807A54" w:rsidRDefault="00807A54">
      <w:pPr>
        <w:jc w:val="both"/>
        <w:rPr>
          <w:sz w:val="24"/>
          <w:szCs w:val="24"/>
        </w:rPr>
      </w:pPr>
    </w:p>
    <w:p w:rsidR="00807A54" w:rsidRDefault="00030545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609600</wp:posOffset>
            </wp:positionH>
            <wp:positionV relativeFrom="paragraph">
              <wp:posOffset>66675</wp:posOffset>
            </wp:positionV>
            <wp:extent cx="4810125" cy="2573655"/>
            <wp:effectExtent l="0" t="0" r="0" b="0"/>
            <wp:wrapTopAndBottom distT="0" distB="0"/>
            <wp:docPr id="5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573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07A54" w:rsidRDefault="00807A54"/>
    <w:p w:rsidR="00807A54" w:rsidRDefault="00030545">
      <w:pPr>
        <w:rPr>
          <w:sz w:val="24"/>
          <w:szCs w:val="24"/>
        </w:rPr>
      </w:pPr>
      <w:r>
        <w:rPr>
          <w:sz w:val="24"/>
          <w:szCs w:val="24"/>
        </w:rPr>
        <w:t>3., Interaktív asztal</w:t>
      </w: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  <w:t>A virtuális asztallapon megjelenő vetítés a látogató jelenlétét felhasználva, kézmozdulataira reagálva generál folyamatos</w:t>
      </w:r>
      <w:r>
        <w:rPr>
          <w:sz w:val="24"/>
          <w:szCs w:val="24"/>
        </w:rPr>
        <w:t>an változó, dinamikus animációkat. Az animált tartalom az asztal felületén jelenik meg vetítés formájában, a valós felületen egy „virtuális réteget” létrehozva. A látogató ezen agyagokat a felülethez érve, kezét az asztalon csúsztatva, valós tárgyakhoz has</w:t>
      </w:r>
      <w:r>
        <w:rPr>
          <w:sz w:val="24"/>
          <w:szCs w:val="24"/>
        </w:rPr>
        <w:t>onlatosan mozgathatja, vizsgálhatja. Az interaktív asztal használata olyan élményt nyújthat a látogató számára, mintha valós tartalmak, dokumentumok és régi fényképek között kutathatna, keresgélhetne. Az installációt egyszerre többen, akár kisebb csoportok</w:t>
      </w:r>
      <w:r>
        <w:rPr>
          <w:sz w:val="24"/>
          <w:szCs w:val="24"/>
        </w:rPr>
        <w:t xml:space="preserve"> is használhatják. Az installáció kialakításának köszönhetően  – egy nagy ebédlő vagy tárgyalóasztalhoz hasonló  – a megjelenített anyagok együttes használatára, közös megbeszélésére, kutakodásra ösztönzi a látogatókat.</w:t>
      </w:r>
    </w:p>
    <w:p w:rsidR="00807A54" w:rsidRDefault="00030545">
      <w:pPr>
        <w:jc w:val="center"/>
      </w:pPr>
      <w:r>
        <w:rPr>
          <w:noProof/>
        </w:rPr>
        <w:drawing>
          <wp:inline distT="0" distB="0" distL="0" distR="0">
            <wp:extent cx="4869180" cy="2903474"/>
            <wp:effectExtent l="0" t="0" r="0" b="0"/>
            <wp:docPr id="4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29034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7A54" w:rsidRDefault="00807A54"/>
    <w:p w:rsidR="00807A54" w:rsidRDefault="00030545">
      <w:pPr>
        <w:rPr>
          <w:sz w:val="24"/>
          <w:szCs w:val="24"/>
        </w:rPr>
      </w:pPr>
      <w:r>
        <w:rPr>
          <w:sz w:val="24"/>
          <w:szCs w:val="24"/>
        </w:rPr>
        <w:t>4., Egész alakos interakció</w:t>
      </w:r>
    </w:p>
    <w:p w:rsidR="00807A54" w:rsidRDefault="00807A54">
      <w:pPr>
        <w:rPr>
          <w:sz w:val="24"/>
          <w:szCs w:val="24"/>
        </w:rPr>
      </w:pP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t>A te</w:t>
      </w:r>
      <w:r>
        <w:rPr>
          <w:sz w:val="24"/>
          <w:szCs w:val="24"/>
        </w:rPr>
        <w:t xml:space="preserve">ljes alakos interakció új nézőpontból mutatja meg a fenn maradt tárgyak és a képek mögötti világot. A látogató a játék közben közelebb kerül a kiállításban </w:t>
      </w:r>
      <w:r>
        <w:rPr>
          <w:sz w:val="24"/>
          <w:szCs w:val="24"/>
        </w:rPr>
        <w:lastRenderedPageBreak/>
        <w:t>bemutatott korszak valóságához, hiszen az interakcióban egy egész jelenetet, történelmi szituációt h</w:t>
      </w:r>
      <w:r>
        <w:rPr>
          <w:sz w:val="24"/>
          <w:szCs w:val="24"/>
        </w:rPr>
        <w:t>oz létre, és él át egy másik karakter bőrébe bújva. Az installációban központi szerephez jut a látogató jelenléte és mozgása. Az installációban a látogató választhat virtuális keret-hátteret, valamint eszközöket, melyeket a mozgásával elevenít meg. A végső</w:t>
      </w:r>
      <w:r>
        <w:rPr>
          <w:sz w:val="24"/>
          <w:szCs w:val="24"/>
        </w:rPr>
        <w:t xml:space="preserve"> felvételt számítógép állítja össze, amelyben a látogató saját mozgását követő virtuális térben jelenik meg az általa választott tartalommal együttesen. A látogató képéből a számítógépes program valós időben készít kompozit felvételt. Az elkészült videó „k</w:t>
      </w:r>
      <w:r>
        <w:rPr>
          <w:sz w:val="24"/>
          <w:szCs w:val="24"/>
        </w:rPr>
        <w:t xml:space="preserve">ézzel fogható” és személyes szuvenírként “hazavihető”. </w:t>
      </w:r>
    </w:p>
    <w:p w:rsidR="00807A54" w:rsidRDefault="00807A54">
      <w:pPr>
        <w:jc w:val="both"/>
        <w:rPr>
          <w:sz w:val="24"/>
          <w:szCs w:val="24"/>
        </w:rPr>
      </w:pPr>
      <w:bookmarkStart w:id="1" w:name="_gjdgxs" w:colFirst="0" w:colLast="0"/>
      <w:bookmarkEnd w:id="1"/>
    </w:p>
    <w:p w:rsidR="00807A54" w:rsidRDefault="00030545">
      <w:pPr>
        <w:rPr>
          <w:sz w:val="24"/>
          <w:szCs w:val="24"/>
        </w:rPr>
      </w:pPr>
      <w:r>
        <w:rPr>
          <w:sz w:val="24"/>
          <w:szCs w:val="24"/>
        </w:rPr>
        <w:t>5., Gesztus vezérelt interakció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margin">
              <wp:posOffset>541337</wp:posOffset>
            </wp:positionH>
            <wp:positionV relativeFrom="paragraph">
              <wp:posOffset>76200</wp:posOffset>
            </wp:positionV>
            <wp:extent cx="4362768" cy="2617661"/>
            <wp:effectExtent l="0" t="0" r="0" b="0"/>
            <wp:wrapTopAndBottom distT="0" distB="0"/>
            <wp:docPr id="2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768" cy="26176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07A54" w:rsidRDefault="00807A54"/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t>Az installációs eszközbe tölthető tartalmak (képi és írott tartalom, interaktív ábrák, animációk, virtuális tárgyak, hanganyagok, videók) vezérlése gesztus alapú (ké</w:t>
      </w:r>
      <w:r>
        <w:rPr>
          <w:sz w:val="24"/>
          <w:szCs w:val="24"/>
        </w:rPr>
        <w:t xml:space="preserve">zmozdulatok használata). A látogató érintés nélkül, kezét a levegőben mozgatva irányítja, így olyan érzése támad, mintha a tartalom a saját kezében lenne. Szabadon lapozgathat, barangolhat a feltöltött anyagok között, melyek nagyméretű vetítésben jelennek </w:t>
      </w:r>
      <w:r>
        <w:rPr>
          <w:sz w:val="24"/>
          <w:szCs w:val="24"/>
        </w:rPr>
        <w:t xml:space="preserve">meg. A kéz-gesztus alapú vezérlés variálhatóságának köszönhetően nincs szükség külön eszközökre, a különböző típusú tartalmak kezeléséhez, emellett a természetes gesztusok magától értetődővé, játékszerűvé teszik a használatot. </w:t>
      </w:r>
    </w:p>
    <w:p w:rsidR="00807A54" w:rsidRDefault="00807A54"/>
    <w:p w:rsidR="00807A54" w:rsidRDefault="00807A54"/>
    <w:p w:rsidR="00807A54" w:rsidRDefault="00030545">
      <w:r>
        <w:rPr>
          <w:noProof/>
        </w:rPr>
        <w:lastRenderedPageBreak/>
        <w:drawing>
          <wp:inline distT="0" distB="0" distL="0" distR="0">
            <wp:extent cx="5610543" cy="3743958"/>
            <wp:effectExtent l="0" t="0" r="0" b="0"/>
            <wp:docPr id="6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0543" cy="37439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7A54" w:rsidRDefault="00807A54"/>
    <w:p w:rsidR="00807A54" w:rsidRDefault="00807A54"/>
    <w:p w:rsidR="00807A54" w:rsidRDefault="00807A54"/>
    <w:p w:rsidR="00807A54" w:rsidRDefault="00030545">
      <w:pPr>
        <w:rPr>
          <w:sz w:val="24"/>
          <w:szCs w:val="24"/>
        </w:rPr>
      </w:pPr>
      <w:r>
        <w:rPr>
          <w:sz w:val="24"/>
          <w:szCs w:val="24"/>
        </w:rPr>
        <w:t>6., Virtuális valóság szoba</w:t>
      </w:r>
    </w:p>
    <w:p w:rsidR="00807A54" w:rsidRDefault="00807A54">
      <w:pPr>
        <w:rPr>
          <w:rFonts w:ascii="Arial" w:eastAsia="Arial" w:hAnsi="Arial" w:cs="Arial"/>
        </w:rPr>
      </w:pP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t>A VR a mai modern kiterjesztett valóság technológiáját használja új érzések generálására múzeumi környezetben. A virtuális valóság segítségével a látogató egy zárt megjelenítő-szemüveg segítségével egy másik helyben és időben é</w:t>
      </w:r>
      <w:r>
        <w:rPr>
          <w:sz w:val="24"/>
          <w:szCs w:val="24"/>
        </w:rPr>
        <w:t>rezheti magát. A fejre helyezett szemüveg a követi a látogató testét és tekintetének irányát, ezért a megjelenített 3D-s tér a valós tér érzetét kelti, melyben a látogató körbenézhet és „sétálhat”. A VR élmény alapvetően keretrendszerként szolgál a beletöl</w:t>
      </w:r>
      <w:r>
        <w:rPr>
          <w:sz w:val="24"/>
          <w:szCs w:val="24"/>
        </w:rPr>
        <w:t xml:space="preserve">tött tartalmak mélyebb átélésére a virtuális szemüveg és a fülhallgató segítségével. </w:t>
      </w:r>
    </w:p>
    <w:p w:rsidR="00807A54" w:rsidRDefault="00030545">
      <w:pPr>
        <w:jc w:val="both"/>
        <w:rPr>
          <w:sz w:val="24"/>
          <w:szCs w:val="24"/>
        </w:rPr>
      </w:pPr>
      <w:r>
        <w:rPr>
          <w:sz w:val="24"/>
          <w:szCs w:val="24"/>
        </w:rPr>
        <w:t>A megjelenített világ nem marad passzív, a kéz kontrollerek segítségével a látogató a virtuális térben elhelyezett tárgyakkal kapcsolatba léphet, előre programozott funkc</w:t>
      </w:r>
      <w:r>
        <w:rPr>
          <w:sz w:val="24"/>
          <w:szCs w:val="24"/>
        </w:rPr>
        <w:t>iókat hívhat elő. A látogató az erre speciálisan kialakított helyen, ülő helyzetben használhatja az interakciót. Az installáció részben a látogatói tér többi részétől elkülönítve „szobaként” kerül kialakításra. Az interaktív multimédia elem mobil, így alka</w:t>
      </w:r>
      <w:r>
        <w:rPr>
          <w:sz w:val="24"/>
          <w:szCs w:val="24"/>
        </w:rPr>
        <w:t xml:space="preserve">lmas akár más területen történő felállításra, beüzemelésre is.  Az eszköz önállóan használható, ellenben ajánlott időszakosan </w:t>
      </w:r>
      <w:proofErr w:type="spellStart"/>
      <w:r>
        <w:rPr>
          <w:sz w:val="24"/>
          <w:szCs w:val="24"/>
        </w:rPr>
        <w:t>host</w:t>
      </w:r>
      <w:proofErr w:type="spellEnd"/>
      <w:r>
        <w:rPr>
          <w:sz w:val="24"/>
          <w:szCs w:val="24"/>
        </w:rPr>
        <w:t>, hostess által ellenőrizni az üzemelését. A biztonságos használat érdekében különös figyelmet kell fordítani a túlmelegedés v</w:t>
      </w:r>
      <w:r>
        <w:rPr>
          <w:sz w:val="24"/>
          <w:szCs w:val="24"/>
        </w:rPr>
        <w:t xml:space="preserve">eszélyére és a töltés-tápellátás kialakítására.  </w:t>
      </w:r>
    </w:p>
    <w:p w:rsidR="00807A54" w:rsidRDefault="00030545">
      <w:pPr>
        <w:jc w:val="both"/>
      </w:pPr>
      <w:r>
        <w:rPr>
          <w:noProof/>
        </w:rPr>
        <w:lastRenderedPageBreak/>
        <w:drawing>
          <wp:inline distT="114300" distB="114300" distL="114300" distR="114300">
            <wp:extent cx="5673725" cy="2984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298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07A54">
      <w:pgSz w:w="11906" w:h="16838"/>
      <w:pgMar w:top="709" w:right="1558" w:bottom="1702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mo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A54"/>
    <w:rsid w:val="00030545"/>
    <w:rsid w:val="0080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A4D35-13B2-4D22-8047-D9BBDE05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mo" w:eastAsia="Arimo" w:hAnsi="Arimo" w:cs="Arimo"/>
        <w:color w:val="000000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630</Words>
  <Characters>4347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Kertész Hajnalka Anna</dc:creator>
  <cp:lastModifiedBy>Hajnalka</cp:lastModifiedBy>
  <cp:revision>2</cp:revision>
  <dcterms:created xsi:type="dcterms:W3CDTF">2017-12-28T10:04:00Z</dcterms:created>
  <dcterms:modified xsi:type="dcterms:W3CDTF">2017-12-28T10:04:00Z</dcterms:modified>
</cp:coreProperties>
</file>